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46" w:rsidRPr="006D0346" w:rsidRDefault="006D0346" w:rsidP="006D0346">
      <w:pPr>
        <w:spacing w:after="200" w:line="276" w:lineRule="auto"/>
        <w:rPr>
          <w:rFonts w:ascii="Calibri" w:eastAsia="Calibri" w:hAnsi="Calibri" w:cs="Arial"/>
        </w:rPr>
      </w:pPr>
      <w:r w:rsidRPr="006D0346">
        <w:rPr>
          <w:rFonts w:ascii="Calibri" w:eastAsia="Calibri" w:hAnsi="Calibri" w:cs="Arial"/>
          <w:b/>
          <w:i/>
          <w:color w:val="000000"/>
        </w:rPr>
        <w:t>Фамилия переводчика:</w:t>
      </w:r>
      <w:r>
        <w:rPr>
          <w:rFonts w:ascii="Calibri" w:eastAsia="Calibri" w:hAnsi="Calibri" w:cs="Arial"/>
          <w:b/>
          <w:i/>
          <w:color w:val="000000"/>
        </w:rPr>
        <w:t>___________________________</w:t>
      </w:r>
    </w:p>
    <w:p w:rsidR="006D0346" w:rsidRPr="006D0346" w:rsidRDefault="006D0346" w:rsidP="006D0346">
      <w:pPr>
        <w:spacing w:after="200" w:line="276" w:lineRule="auto"/>
        <w:rPr>
          <w:rFonts w:ascii="Calibri" w:eastAsia="Calibri" w:hAnsi="Calibri" w:cs="Arial"/>
        </w:rPr>
      </w:pPr>
      <w:r w:rsidRPr="006D0346">
        <w:rPr>
          <w:rFonts w:ascii="Calibri" w:eastAsia="Calibri" w:hAnsi="Calibri" w:cs="Arial"/>
          <w:b/>
          <w:i/>
          <w:color w:val="000000"/>
        </w:rPr>
        <w:t xml:space="preserve">Направление  перевода: </w:t>
      </w:r>
      <w:r w:rsidRPr="006D0346">
        <w:rPr>
          <w:rFonts w:ascii="Calibri" w:eastAsia="Calibri" w:hAnsi="Calibri" w:cs="Arial"/>
          <w:i/>
          <w:color w:val="000000"/>
        </w:rPr>
        <w:t>английский -&gt; русский</w:t>
      </w:r>
    </w:p>
    <w:p w:rsidR="006D0346" w:rsidRPr="006D0346" w:rsidRDefault="006D0346" w:rsidP="006D0346">
      <w:pPr>
        <w:spacing w:after="200" w:line="276" w:lineRule="auto"/>
        <w:rPr>
          <w:rFonts w:ascii="Calibri" w:eastAsia="Calibri" w:hAnsi="Calibri" w:cs="Arial"/>
          <w:i/>
          <w:color w:val="000000"/>
        </w:rPr>
      </w:pPr>
      <w:r w:rsidRPr="006D0346">
        <w:rPr>
          <w:rFonts w:ascii="Calibri" w:eastAsia="Calibri" w:hAnsi="Calibri" w:cs="Arial"/>
          <w:b/>
          <w:i/>
          <w:color w:val="000000"/>
        </w:rPr>
        <w:t xml:space="preserve">Предметная область: </w:t>
      </w:r>
      <w:r w:rsidRPr="006D0346">
        <w:rPr>
          <w:rFonts w:ascii="Calibri" w:eastAsia="Calibri" w:hAnsi="Calibri" w:cs="Arial"/>
          <w:i/>
          <w:color w:val="000000"/>
        </w:rPr>
        <w:t xml:space="preserve">Авто - </w:t>
      </w:r>
      <w:r>
        <w:rPr>
          <w:rFonts w:ascii="Calibri" w:eastAsia="Calibri" w:hAnsi="Calibri" w:cs="Arial"/>
          <w:i/>
          <w:color w:val="000000"/>
        </w:rPr>
        <w:t>шины</w:t>
      </w:r>
      <w:bookmarkStart w:id="0" w:name="_GoBack"/>
      <w:bookmarkEnd w:id="0"/>
    </w:p>
    <w:p w:rsidR="00FB39D8" w:rsidRPr="00CD6DFE" w:rsidRDefault="00FB39D8">
      <w:pPr>
        <w:rPr>
          <w:rFonts w:ascii="Arial" w:hAnsi="Arial" w:cs="Arial"/>
        </w:rPr>
      </w:pPr>
      <w:r w:rsidRPr="00CD6DFE">
        <w:rPr>
          <w:rFonts w:ascii="Arial" w:hAnsi="Arial" w:cs="Arial"/>
        </w:rPr>
        <w:t>Тест состоит из двух частей: выполнения перевода и редактирования машинного перевода.</w:t>
      </w:r>
    </w:p>
    <w:p w:rsidR="00FB39D8" w:rsidRPr="006D0346" w:rsidRDefault="00FB39D8">
      <w:pPr>
        <w:rPr>
          <w:rFonts w:ascii="Arial" w:hAnsi="Arial" w:cs="Arial"/>
          <w:b/>
          <w:u w:val="single"/>
        </w:rPr>
      </w:pPr>
      <w:r w:rsidRPr="006D0346">
        <w:rPr>
          <w:rFonts w:ascii="Arial" w:hAnsi="Arial" w:cs="Arial"/>
          <w:b/>
          <w:u w:val="single"/>
        </w:rPr>
        <w:t>Часть 1: перевод</w:t>
      </w:r>
    </w:p>
    <w:p w:rsidR="00FB39D8" w:rsidRPr="00CD6DFE" w:rsidRDefault="00FB39D8">
      <w:pPr>
        <w:rPr>
          <w:rFonts w:ascii="Arial" w:hAnsi="Arial" w:cs="Arial"/>
        </w:rPr>
      </w:pPr>
      <w:r w:rsidRPr="00CD6DFE">
        <w:rPr>
          <w:rFonts w:ascii="Arial" w:hAnsi="Arial" w:cs="Arial"/>
        </w:rPr>
        <w:t>Пожалуйста, выполните перевод предложенного фрагмента</w:t>
      </w:r>
    </w:p>
    <w:tbl>
      <w:tblPr>
        <w:tblStyle w:val="a3"/>
        <w:tblW w:w="0" w:type="auto"/>
        <w:tblLook w:val="04A0" w:firstRow="1" w:lastRow="0" w:firstColumn="1" w:lastColumn="0" w:noHBand="0" w:noVBand="1"/>
      </w:tblPr>
      <w:tblGrid>
        <w:gridCol w:w="3115"/>
        <w:gridCol w:w="3543"/>
        <w:gridCol w:w="2687"/>
      </w:tblGrid>
      <w:tr w:rsidR="00FB39D8" w:rsidRPr="00CD6DFE" w:rsidTr="00FC73FB">
        <w:tc>
          <w:tcPr>
            <w:tcW w:w="3115" w:type="dxa"/>
          </w:tcPr>
          <w:p w:rsidR="00FB39D8" w:rsidRPr="00CD6DFE" w:rsidRDefault="00FB39D8">
            <w:pPr>
              <w:rPr>
                <w:rFonts w:ascii="Arial" w:hAnsi="Arial" w:cs="Arial"/>
              </w:rPr>
            </w:pPr>
            <w:r w:rsidRPr="00CD6DFE">
              <w:rPr>
                <w:rFonts w:ascii="Arial" w:hAnsi="Arial" w:cs="Arial"/>
              </w:rPr>
              <w:t>Исходный текст</w:t>
            </w:r>
          </w:p>
        </w:tc>
        <w:tc>
          <w:tcPr>
            <w:tcW w:w="3543" w:type="dxa"/>
          </w:tcPr>
          <w:p w:rsidR="00FB39D8" w:rsidRPr="00CD6DFE" w:rsidRDefault="00FB39D8">
            <w:pPr>
              <w:rPr>
                <w:rFonts w:ascii="Arial" w:hAnsi="Arial" w:cs="Arial"/>
              </w:rPr>
            </w:pPr>
            <w:r w:rsidRPr="00CD6DFE">
              <w:rPr>
                <w:rFonts w:ascii="Arial" w:hAnsi="Arial" w:cs="Arial"/>
              </w:rPr>
              <w:t>Перевод</w:t>
            </w:r>
          </w:p>
        </w:tc>
        <w:tc>
          <w:tcPr>
            <w:tcW w:w="2687" w:type="dxa"/>
          </w:tcPr>
          <w:p w:rsidR="00FB39D8" w:rsidRPr="00CD6DFE" w:rsidRDefault="00FB39D8">
            <w:pPr>
              <w:rPr>
                <w:rFonts w:ascii="Arial" w:hAnsi="Arial" w:cs="Arial"/>
              </w:rPr>
            </w:pPr>
            <w:r w:rsidRPr="00CD6DFE">
              <w:rPr>
                <w:rFonts w:ascii="Arial" w:hAnsi="Arial" w:cs="Arial"/>
              </w:rPr>
              <w:t>Комментарий (если есть)</w:t>
            </w:r>
          </w:p>
        </w:tc>
      </w:tr>
      <w:tr w:rsidR="00FB39D8" w:rsidRPr="006D0346" w:rsidTr="00FC73FB">
        <w:tc>
          <w:tcPr>
            <w:tcW w:w="3115" w:type="dxa"/>
          </w:tcPr>
          <w:p w:rsidR="00FB39D8" w:rsidRPr="00CD6DFE" w:rsidRDefault="00FC73FB" w:rsidP="00FC73FB">
            <w:pPr>
              <w:rPr>
                <w:rFonts w:ascii="Arial" w:hAnsi="Arial" w:cs="Arial"/>
                <w:lang w:val="en-US"/>
              </w:rPr>
            </w:pPr>
            <w:r w:rsidRPr="00CD6DFE">
              <w:rPr>
                <w:rFonts w:ascii="Arial" w:hAnsi="Arial" w:cs="Arial"/>
                <w:lang w:val="en-GB"/>
              </w:rPr>
              <w:t xml:space="preserve">The focus of the new range is to offer the highest levels of grip in challenging conditions and to resist damage when riding at the limit. This has been made possible due to the use of the </w:t>
            </w:r>
            <w:r w:rsidRPr="00CD6DFE">
              <w:rPr>
                <w:rFonts w:ascii="Arial" w:hAnsi="Arial" w:cs="Arial"/>
                <w:lang w:val="en-US"/>
              </w:rPr>
              <w:t>XYX</w:t>
            </w:r>
            <w:r w:rsidRPr="00CD6DFE">
              <w:rPr>
                <w:rFonts w:ascii="Arial" w:hAnsi="Arial" w:cs="Arial"/>
                <w:lang w:val="en-GB"/>
              </w:rPr>
              <w:t xml:space="preserve"> tread rubber compound, and Double Defense 4X-Ply, Low Pressure Reinforcement and High Density Puncture Protection integrated into the casing design</w:t>
            </w:r>
          </w:p>
        </w:tc>
        <w:tc>
          <w:tcPr>
            <w:tcW w:w="3543" w:type="dxa"/>
          </w:tcPr>
          <w:p w:rsidR="00FB39D8" w:rsidRPr="00CD6DFE" w:rsidRDefault="00FB39D8">
            <w:pPr>
              <w:rPr>
                <w:rFonts w:ascii="Arial" w:hAnsi="Arial" w:cs="Arial"/>
                <w:lang w:val="en-US"/>
              </w:rPr>
            </w:pPr>
          </w:p>
        </w:tc>
        <w:tc>
          <w:tcPr>
            <w:tcW w:w="2687" w:type="dxa"/>
          </w:tcPr>
          <w:p w:rsidR="00FB39D8" w:rsidRPr="00CD6DFE" w:rsidRDefault="00FB39D8">
            <w:pPr>
              <w:rPr>
                <w:rFonts w:ascii="Arial" w:hAnsi="Arial" w:cs="Arial"/>
                <w:lang w:val="en-US"/>
              </w:rPr>
            </w:pPr>
          </w:p>
        </w:tc>
      </w:tr>
      <w:tr w:rsidR="00FB39D8" w:rsidRPr="006D0346" w:rsidTr="00FC73FB">
        <w:tc>
          <w:tcPr>
            <w:tcW w:w="3115" w:type="dxa"/>
          </w:tcPr>
          <w:p w:rsidR="00FB39D8" w:rsidRPr="00CD6DFE" w:rsidRDefault="00FC73FB">
            <w:pPr>
              <w:rPr>
                <w:rFonts w:ascii="Arial" w:hAnsi="Arial" w:cs="Arial"/>
                <w:lang w:val="en-US"/>
              </w:rPr>
            </w:pPr>
            <w:r w:rsidRPr="00CD6DFE">
              <w:rPr>
                <w:rFonts w:ascii="Arial" w:hAnsi="Arial" w:cs="Arial"/>
                <w:lang w:val="en-GB"/>
              </w:rPr>
              <w:t>These four plies are used in the sidewall areas to increase resistance to damage and increase lateral stability of the tyres’ casing during high speed cornering</w:t>
            </w:r>
          </w:p>
        </w:tc>
        <w:tc>
          <w:tcPr>
            <w:tcW w:w="3543" w:type="dxa"/>
          </w:tcPr>
          <w:p w:rsidR="00FB39D8" w:rsidRPr="00CD6DFE" w:rsidRDefault="00FB39D8">
            <w:pPr>
              <w:rPr>
                <w:rFonts w:ascii="Arial" w:hAnsi="Arial" w:cs="Arial"/>
                <w:lang w:val="en-US"/>
              </w:rPr>
            </w:pPr>
          </w:p>
        </w:tc>
        <w:tc>
          <w:tcPr>
            <w:tcW w:w="2687" w:type="dxa"/>
          </w:tcPr>
          <w:p w:rsidR="00FB39D8" w:rsidRPr="00CD6DFE" w:rsidRDefault="00FB39D8">
            <w:pPr>
              <w:rPr>
                <w:rFonts w:ascii="Arial" w:hAnsi="Arial" w:cs="Arial"/>
                <w:lang w:val="en-US"/>
              </w:rPr>
            </w:pPr>
          </w:p>
        </w:tc>
      </w:tr>
      <w:tr w:rsidR="00FB39D8" w:rsidRPr="006D0346" w:rsidTr="00FC73FB">
        <w:tc>
          <w:tcPr>
            <w:tcW w:w="3115" w:type="dxa"/>
          </w:tcPr>
          <w:p w:rsidR="00FB39D8" w:rsidRPr="00CD6DFE" w:rsidRDefault="00FC73FB">
            <w:pPr>
              <w:rPr>
                <w:rFonts w:ascii="Arial" w:hAnsi="Arial" w:cs="Arial"/>
                <w:lang w:val="en-US"/>
              </w:rPr>
            </w:pPr>
            <w:r w:rsidRPr="00CD6DFE">
              <w:rPr>
                <w:rFonts w:ascii="Arial" w:hAnsi="Arial" w:cs="Arial"/>
                <w:lang w:val="en-GB"/>
              </w:rPr>
              <w:t>This reinforcement in the bead and lower sidewall area has two benefits as it not only reduces the incidence of pinch punctures when running low pressures, but it also increases stability of the casing to maintain steering precision when working in tandem with the bead to bead protection ply. While running at low pressures for optimum grip, improved bead tightening and seating technology eliminates air loss during hard cornering</w:t>
            </w:r>
          </w:p>
        </w:tc>
        <w:tc>
          <w:tcPr>
            <w:tcW w:w="3543" w:type="dxa"/>
          </w:tcPr>
          <w:p w:rsidR="00FB39D8" w:rsidRPr="00CD6DFE" w:rsidRDefault="00FB39D8">
            <w:pPr>
              <w:rPr>
                <w:rFonts w:ascii="Arial" w:hAnsi="Arial" w:cs="Arial"/>
                <w:lang w:val="en-US"/>
              </w:rPr>
            </w:pPr>
          </w:p>
        </w:tc>
        <w:tc>
          <w:tcPr>
            <w:tcW w:w="2687" w:type="dxa"/>
          </w:tcPr>
          <w:p w:rsidR="00FB39D8" w:rsidRPr="00CD6DFE" w:rsidRDefault="00FB39D8">
            <w:pPr>
              <w:rPr>
                <w:rFonts w:ascii="Arial" w:hAnsi="Arial" w:cs="Arial"/>
                <w:lang w:val="en-US"/>
              </w:rPr>
            </w:pPr>
          </w:p>
        </w:tc>
      </w:tr>
      <w:tr w:rsidR="00FB39D8" w:rsidRPr="006D0346" w:rsidTr="00FC73FB">
        <w:tc>
          <w:tcPr>
            <w:tcW w:w="3115" w:type="dxa"/>
          </w:tcPr>
          <w:p w:rsidR="00FB39D8" w:rsidRPr="006D0346" w:rsidRDefault="00FC73FB">
            <w:pPr>
              <w:rPr>
                <w:rFonts w:ascii="Arial" w:hAnsi="Arial" w:cs="Arial"/>
                <w:lang w:val="en-US"/>
              </w:rPr>
            </w:pPr>
            <w:r w:rsidRPr="00CD6DFE">
              <w:rPr>
                <w:rFonts w:ascii="Arial" w:hAnsi="Arial" w:cs="Arial"/>
                <w:lang w:val="en-GB"/>
              </w:rPr>
              <w:t>A high-density belt positioned under the tread area to reduce the chance of punctures caused by sharp objects or impact</w:t>
            </w:r>
          </w:p>
        </w:tc>
        <w:tc>
          <w:tcPr>
            <w:tcW w:w="3543" w:type="dxa"/>
          </w:tcPr>
          <w:p w:rsidR="00FB39D8" w:rsidRPr="00CD6DFE" w:rsidRDefault="00FB39D8">
            <w:pPr>
              <w:rPr>
                <w:rFonts w:ascii="Arial" w:hAnsi="Arial" w:cs="Arial"/>
                <w:lang w:val="en-US"/>
              </w:rPr>
            </w:pPr>
          </w:p>
        </w:tc>
        <w:tc>
          <w:tcPr>
            <w:tcW w:w="2687" w:type="dxa"/>
          </w:tcPr>
          <w:p w:rsidR="00FB39D8" w:rsidRPr="00CD6DFE" w:rsidRDefault="00FB39D8">
            <w:pPr>
              <w:rPr>
                <w:rFonts w:ascii="Arial" w:hAnsi="Arial" w:cs="Arial"/>
                <w:lang w:val="en-US"/>
              </w:rPr>
            </w:pPr>
          </w:p>
        </w:tc>
      </w:tr>
      <w:tr w:rsidR="00FB39D8" w:rsidRPr="006D0346" w:rsidTr="00FC73FB">
        <w:tc>
          <w:tcPr>
            <w:tcW w:w="3115" w:type="dxa"/>
          </w:tcPr>
          <w:p w:rsidR="00FB39D8" w:rsidRPr="00CD6DFE" w:rsidRDefault="00FC73FB">
            <w:pPr>
              <w:rPr>
                <w:rFonts w:ascii="Arial" w:hAnsi="Arial" w:cs="Arial"/>
                <w:lang w:val="en-US"/>
              </w:rPr>
            </w:pPr>
            <w:r w:rsidRPr="00CD6DFE">
              <w:rPr>
                <w:rFonts w:ascii="Arial" w:hAnsi="Arial" w:cs="Arial"/>
                <w:lang w:val="en-GB"/>
              </w:rPr>
              <w:t xml:space="preserve">The front tire features tall and rigid centre blocks to offer excellent cornering grip on </w:t>
            </w:r>
            <w:r w:rsidRPr="00CD6DFE">
              <w:rPr>
                <w:rFonts w:ascii="Arial" w:hAnsi="Arial" w:cs="Arial"/>
                <w:lang w:val="en-GB"/>
              </w:rPr>
              <w:lastRenderedPageBreak/>
              <w:t>different terrain with zero-degree ridges added to enhance braking performance. On the shoulders the offset lateral blocks offer progressive cornering characteristics while at same time ensuring good mud clearance</w:t>
            </w:r>
          </w:p>
        </w:tc>
        <w:tc>
          <w:tcPr>
            <w:tcW w:w="3543" w:type="dxa"/>
          </w:tcPr>
          <w:p w:rsidR="00FB39D8" w:rsidRPr="00CD6DFE" w:rsidRDefault="00FB39D8">
            <w:pPr>
              <w:rPr>
                <w:rFonts w:ascii="Arial" w:hAnsi="Arial" w:cs="Arial"/>
                <w:lang w:val="en-US"/>
              </w:rPr>
            </w:pPr>
          </w:p>
        </w:tc>
        <w:tc>
          <w:tcPr>
            <w:tcW w:w="2687" w:type="dxa"/>
          </w:tcPr>
          <w:p w:rsidR="00FB39D8" w:rsidRPr="00CD6DFE" w:rsidRDefault="00FB39D8">
            <w:pPr>
              <w:rPr>
                <w:rFonts w:ascii="Arial" w:hAnsi="Arial" w:cs="Arial"/>
                <w:lang w:val="en-US"/>
              </w:rPr>
            </w:pPr>
          </w:p>
        </w:tc>
      </w:tr>
      <w:tr w:rsidR="00FB39D8" w:rsidRPr="006D0346" w:rsidTr="00FC73FB">
        <w:tc>
          <w:tcPr>
            <w:tcW w:w="3115" w:type="dxa"/>
          </w:tcPr>
          <w:p w:rsidR="00FB39D8" w:rsidRPr="00CD6DFE" w:rsidRDefault="00FB39D8">
            <w:pPr>
              <w:rPr>
                <w:rFonts w:ascii="Arial" w:hAnsi="Arial" w:cs="Arial"/>
                <w:lang w:val="en-US"/>
              </w:rPr>
            </w:pPr>
          </w:p>
        </w:tc>
        <w:tc>
          <w:tcPr>
            <w:tcW w:w="3543" w:type="dxa"/>
          </w:tcPr>
          <w:p w:rsidR="00FB39D8" w:rsidRPr="00CD6DFE" w:rsidRDefault="00FB39D8">
            <w:pPr>
              <w:rPr>
                <w:rFonts w:ascii="Arial" w:hAnsi="Arial" w:cs="Arial"/>
                <w:lang w:val="en-US"/>
              </w:rPr>
            </w:pPr>
          </w:p>
        </w:tc>
        <w:tc>
          <w:tcPr>
            <w:tcW w:w="2687" w:type="dxa"/>
          </w:tcPr>
          <w:p w:rsidR="00FB39D8" w:rsidRPr="00CD6DFE" w:rsidRDefault="00FB39D8">
            <w:pPr>
              <w:rPr>
                <w:rFonts w:ascii="Arial" w:hAnsi="Arial" w:cs="Arial"/>
                <w:lang w:val="en-US"/>
              </w:rPr>
            </w:pPr>
          </w:p>
        </w:tc>
      </w:tr>
      <w:tr w:rsidR="00FB39D8" w:rsidRPr="006D0346" w:rsidTr="00FC73FB">
        <w:tc>
          <w:tcPr>
            <w:tcW w:w="3115" w:type="dxa"/>
          </w:tcPr>
          <w:p w:rsidR="00FB39D8" w:rsidRPr="00CD6DFE" w:rsidRDefault="00FB39D8">
            <w:pPr>
              <w:rPr>
                <w:rFonts w:ascii="Arial" w:hAnsi="Arial" w:cs="Arial"/>
                <w:lang w:val="en-US"/>
              </w:rPr>
            </w:pPr>
          </w:p>
        </w:tc>
        <w:tc>
          <w:tcPr>
            <w:tcW w:w="3543" w:type="dxa"/>
          </w:tcPr>
          <w:p w:rsidR="00FB39D8" w:rsidRPr="00CD6DFE" w:rsidRDefault="00FB39D8">
            <w:pPr>
              <w:rPr>
                <w:rFonts w:ascii="Arial" w:hAnsi="Arial" w:cs="Arial"/>
                <w:lang w:val="en-US"/>
              </w:rPr>
            </w:pPr>
          </w:p>
        </w:tc>
        <w:tc>
          <w:tcPr>
            <w:tcW w:w="2687" w:type="dxa"/>
          </w:tcPr>
          <w:p w:rsidR="00FB39D8" w:rsidRPr="00CD6DFE" w:rsidRDefault="00FB39D8">
            <w:pPr>
              <w:rPr>
                <w:rFonts w:ascii="Arial" w:hAnsi="Arial" w:cs="Arial"/>
                <w:lang w:val="en-US"/>
              </w:rPr>
            </w:pPr>
          </w:p>
        </w:tc>
      </w:tr>
    </w:tbl>
    <w:p w:rsidR="006D0346" w:rsidRDefault="006D0346">
      <w:pPr>
        <w:rPr>
          <w:rFonts w:ascii="Arial" w:hAnsi="Arial" w:cs="Arial"/>
          <w:b/>
          <w:u w:val="single"/>
        </w:rPr>
      </w:pPr>
    </w:p>
    <w:p w:rsidR="00FC73FB" w:rsidRPr="006D0346" w:rsidRDefault="00FC73FB">
      <w:pPr>
        <w:rPr>
          <w:rFonts w:ascii="Arial" w:hAnsi="Arial" w:cs="Arial"/>
          <w:b/>
          <w:u w:val="single"/>
        </w:rPr>
      </w:pPr>
      <w:r w:rsidRPr="006D0346">
        <w:rPr>
          <w:rFonts w:ascii="Arial" w:hAnsi="Arial" w:cs="Arial"/>
          <w:b/>
          <w:u w:val="single"/>
        </w:rPr>
        <w:t>Часть 2: редактирование машинного перевода</w:t>
      </w:r>
    </w:p>
    <w:p w:rsidR="00CD6DFE" w:rsidRPr="00CD6DFE" w:rsidRDefault="00CD6DFE">
      <w:pPr>
        <w:rPr>
          <w:rFonts w:ascii="Arial" w:hAnsi="Arial" w:cs="Arial"/>
        </w:rPr>
      </w:pPr>
      <w:r>
        <w:rPr>
          <w:rFonts w:ascii="Arial" w:hAnsi="Arial" w:cs="Arial"/>
        </w:rPr>
        <w:t>Пожалуйста, выполните редактирование машинного перевода.</w:t>
      </w:r>
    </w:p>
    <w:tbl>
      <w:tblPr>
        <w:tblStyle w:val="a3"/>
        <w:tblW w:w="9351" w:type="dxa"/>
        <w:tblLook w:val="04A0" w:firstRow="1" w:lastRow="0" w:firstColumn="1" w:lastColumn="0" w:noHBand="0" w:noVBand="1"/>
      </w:tblPr>
      <w:tblGrid>
        <w:gridCol w:w="3103"/>
        <w:gridCol w:w="2846"/>
        <w:gridCol w:w="3402"/>
      </w:tblGrid>
      <w:tr w:rsidR="00CD6DFE" w:rsidRPr="00CD6DFE" w:rsidTr="00CD6DFE">
        <w:trPr>
          <w:trHeight w:val="789"/>
        </w:trPr>
        <w:tc>
          <w:tcPr>
            <w:tcW w:w="3103" w:type="dxa"/>
            <w:noWrap/>
          </w:tcPr>
          <w:p w:rsidR="00CD6DFE" w:rsidRPr="00CD6DFE" w:rsidRDefault="00CD6DFE" w:rsidP="00CD6DFE">
            <w:pPr>
              <w:jc w:val="both"/>
              <w:rPr>
                <w:rFonts w:ascii="Arial" w:eastAsia="Times New Roman" w:hAnsi="Arial" w:cs="Arial"/>
                <w:color w:val="000000"/>
                <w:sz w:val="24"/>
                <w:szCs w:val="24"/>
                <w:lang w:eastAsia="ru-RU"/>
              </w:rPr>
            </w:pPr>
            <w:r w:rsidRPr="00CD6DFE">
              <w:rPr>
                <w:rFonts w:ascii="Arial" w:eastAsia="Times New Roman" w:hAnsi="Arial" w:cs="Arial"/>
                <w:color w:val="000000"/>
                <w:sz w:val="24"/>
                <w:szCs w:val="24"/>
                <w:lang w:eastAsia="ru-RU"/>
              </w:rPr>
              <w:t>Исходный текст</w:t>
            </w:r>
          </w:p>
        </w:tc>
        <w:tc>
          <w:tcPr>
            <w:tcW w:w="2846" w:type="dxa"/>
            <w:noWrap/>
          </w:tcPr>
          <w:p w:rsidR="00CD6DFE" w:rsidRPr="00CD6DFE" w:rsidRDefault="00CD6DFE" w:rsidP="00CD6DFE">
            <w:pPr>
              <w:jc w:val="both"/>
              <w:rPr>
                <w:rFonts w:ascii="Arial" w:eastAsia="Times New Roman" w:hAnsi="Arial" w:cs="Arial"/>
                <w:color w:val="000000"/>
                <w:sz w:val="24"/>
                <w:szCs w:val="24"/>
                <w:lang w:eastAsia="ru-RU"/>
              </w:rPr>
            </w:pPr>
            <w:r w:rsidRPr="00CD6DFE">
              <w:rPr>
                <w:rFonts w:ascii="Arial" w:eastAsia="Times New Roman" w:hAnsi="Arial" w:cs="Arial"/>
                <w:color w:val="000000"/>
                <w:sz w:val="24"/>
                <w:szCs w:val="24"/>
                <w:lang w:eastAsia="ru-RU"/>
              </w:rPr>
              <w:t>Машинный перевод</w:t>
            </w:r>
          </w:p>
        </w:tc>
        <w:tc>
          <w:tcPr>
            <w:tcW w:w="3402" w:type="dxa"/>
            <w:noWrap/>
          </w:tcPr>
          <w:p w:rsidR="00CD6DFE" w:rsidRPr="00CD6DFE" w:rsidRDefault="00CD6DFE" w:rsidP="00CD6DFE">
            <w:pPr>
              <w:rPr>
                <w:rFonts w:ascii="Arial" w:eastAsia="Times New Roman" w:hAnsi="Arial" w:cs="Arial"/>
                <w:sz w:val="20"/>
                <w:szCs w:val="20"/>
                <w:lang w:eastAsia="ru-RU"/>
              </w:rPr>
            </w:pPr>
            <w:r w:rsidRPr="00CD6DFE">
              <w:rPr>
                <w:rFonts w:ascii="Arial" w:eastAsia="Times New Roman" w:hAnsi="Arial" w:cs="Arial"/>
                <w:sz w:val="20"/>
                <w:szCs w:val="20"/>
                <w:lang w:eastAsia="ru-RU"/>
              </w:rPr>
              <w:t>Ваш вариант</w:t>
            </w:r>
          </w:p>
        </w:tc>
      </w:tr>
      <w:tr w:rsidR="00CD6DFE" w:rsidRPr="00CD6DFE" w:rsidTr="00CD6DFE">
        <w:trPr>
          <w:trHeight w:val="2915"/>
        </w:trPr>
        <w:tc>
          <w:tcPr>
            <w:tcW w:w="3103" w:type="dxa"/>
            <w:noWrap/>
            <w:hideMark/>
          </w:tcPr>
          <w:p w:rsidR="00CD6DFE" w:rsidRPr="00CD6DFE" w:rsidRDefault="00CD6DFE" w:rsidP="00CD6DFE">
            <w:pPr>
              <w:jc w:val="both"/>
              <w:rPr>
                <w:rFonts w:ascii="Arial" w:eastAsia="Times New Roman" w:hAnsi="Arial" w:cs="Arial"/>
                <w:color w:val="000000"/>
                <w:sz w:val="24"/>
                <w:szCs w:val="24"/>
                <w:lang w:val="en-US" w:eastAsia="ru-RU"/>
              </w:rPr>
            </w:pPr>
            <w:r w:rsidRPr="00CD6DFE">
              <w:rPr>
                <w:rFonts w:ascii="Arial" w:eastAsia="Times New Roman" w:hAnsi="Arial" w:cs="Arial"/>
                <w:color w:val="000000"/>
                <w:sz w:val="24"/>
                <w:szCs w:val="24"/>
                <w:lang w:val="en-US" w:eastAsia="ru-RU"/>
              </w:rPr>
              <w:t xml:space="preserve">Company has launched its new range of agricultural tires which has been designed specifically for use on self-propelled and trailed sprayers, and on low to medium horsepower row crop tractors from 70 to 180HP. </w:t>
            </w:r>
          </w:p>
        </w:tc>
        <w:tc>
          <w:tcPr>
            <w:tcW w:w="2846" w:type="dxa"/>
            <w:noWrap/>
            <w:hideMark/>
          </w:tcPr>
          <w:p w:rsidR="00CD6DFE" w:rsidRPr="00CD6DFE" w:rsidRDefault="00CD6DFE" w:rsidP="00CD6DFE">
            <w:pPr>
              <w:jc w:val="both"/>
              <w:rPr>
                <w:rFonts w:ascii="Arial" w:eastAsia="Times New Roman" w:hAnsi="Arial" w:cs="Arial"/>
                <w:color w:val="000000"/>
                <w:sz w:val="24"/>
                <w:szCs w:val="24"/>
                <w:lang w:eastAsia="ru-RU"/>
              </w:rPr>
            </w:pPr>
            <w:r w:rsidRPr="00CD6DFE">
              <w:rPr>
                <w:rFonts w:ascii="Arial" w:eastAsia="Times New Roman" w:hAnsi="Arial" w:cs="Arial"/>
                <w:color w:val="000000"/>
                <w:sz w:val="24"/>
                <w:szCs w:val="24"/>
                <w:lang w:eastAsia="ru-RU"/>
              </w:rPr>
              <w:t>Компания выпустила свою новую линейку сельскохозяйственных шин, которая была разработана специально для использования на самоходных и прицепных опрыскивателях, а также на тракторах для пропашных культур мощностью от 70 до 180 л. с. от низкой до средней мощности.</w:t>
            </w:r>
          </w:p>
        </w:tc>
        <w:tc>
          <w:tcPr>
            <w:tcW w:w="3402" w:type="dxa"/>
            <w:noWrap/>
            <w:hideMark/>
          </w:tcPr>
          <w:p w:rsidR="00CD6DFE" w:rsidRPr="00CD6DFE" w:rsidRDefault="00CD6DFE" w:rsidP="00CD6DFE">
            <w:pPr>
              <w:rPr>
                <w:rFonts w:ascii="Arial" w:eastAsia="Times New Roman" w:hAnsi="Arial" w:cs="Arial"/>
                <w:sz w:val="20"/>
                <w:szCs w:val="20"/>
                <w:lang w:eastAsia="ru-RU"/>
              </w:rPr>
            </w:pPr>
          </w:p>
        </w:tc>
      </w:tr>
      <w:tr w:rsidR="00CD6DFE" w:rsidRPr="00CD6DFE" w:rsidTr="00CD6DFE">
        <w:trPr>
          <w:trHeight w:val="1181"/>
        </w:trPr>
        <w:tc>
          <w:tcPr>
            <w:tcW w:w="3103" w:type="dxa"/>
            <w:noWrap/>
            <w:hideMark/>
          </w:tcPr>
          <w:p w:rsidR="00CD6DFE" w:rsidRPr="00CD6DFE" w:rsidRDefault="00CD6DFE" w:rsidP="00CD6DFE">
            <w:pPr>
              <w:jc w:val="both"/>
              <w:rPr>
                <w:rFonts w:ascii="Arial" w:eastAsia="Times New Roman" w:hAnsi="Arial" w:cs="Arial"/>
                <w:color w:val="000000"/>
                <w:sz w:val="24"/>
                <w:szCs w:val="24"/>
                <w:lang w:val="en-US" w:eastAsia="ru-RU"/>
              </w:rPr>
            </w:pPr>
            <w:r w:rsidRPr="00CD6DFE">
              <w:rPr>
                <w:rFonts w:ascii="Arial" w:eastAsia="Times New Roman" w:hAnsi="Arial" w:cs="Arial"/>
                <w:color w:val="000000"/>
                <w:sz w:val="24"/>
                <w:szCs w:val="24"/>
                <w:lang w:val="en-US" w:eastAsia="ru-RU"/>
              </w:rPr>
              <w:t>Tires offer farmers and contractors three major benefits:</w:t>
            </w:r>
          </w:p>
        </w:tc>
        <w:tc>
          <w:tcPr>
            <w:tcW w:w="2846" w:type="dxa"/>
            <w:noWrap/>
            <w:hideMark/>
          </w:tcPr>
          <w:p w:rsidR="00CD6DFE" w:rsidRPr="00CD6DFE" w:rsidRDefault="00CD6DFE" w:rsidP="00CD6DFE">
            <w:pPr>
              <w:jc w:val="both"/>
              <w:rPr>
                <w:rFonts w:ascii="Arial" w:eastAsia="Times New Roman" w:hAnsi="Arial" w:cs="Arial"/>
                <w:color w:val="000000"/>
                <w:sz w:val="24"/>
                <w:szCs w:val="24"/>
                <w:lang w:eastAsia="ru-RU"/>
              </w:rPr>
            </w:pPr>
            <w:r w:rsidRPr="00CD6DFE">
              <w:rPr>
                <w:rFonts w:ascii="Arial" w:eastAsia="Times New Roman" w:hAnsi="Arial" w:cs="Arial"/>
                <w:color w:val="000000"/>
                <w:sz w:val="24"/>
                <w:szCs w:val="24"/>
                <w:lang w:eastAsia="ru-RU"/>
              </w:rPr>
              <w:t>Шины предлагают фермерам и подрядчикам три основных преимущества:</w:t>
            </w:r>
          </w:p>
        </w:tc>
        <w:tc>
          <w:tcPr>
            <w:tcW w:w="3402" w:type="dxa"/>
            <w:noWrap/>
            <w:hideMark/>
          </w:tcPr>
          <w:p w:rsidR="00CD6DFE" w:rsidRPr="00CD6DFE" w:rsidRDefault="00CD6DFE" w:rsidP="00CD6DFE">
            <w:pPr>
              <w:rPr>
                <w:rFonts w:ascii="Arial" w:eastAsia="Times New Roman" w:hAnsi="Arial" w:cs="Arial"/>
                <w:sz w:val="20"/>
                <w:szCs w:val="20"/>
                <w:lang w:eastAsia="ru-RU"/>
              </w:rPr>
            </w:pPr>
          </w:p>
        </w:tc>
      </w:tr>
      <w:tr w:rsidR="00CD6DFE" w:rsidRPr="00CD6DFE" w:rsidTr="00CD6DFE">
        <w:trPr>
          <w:trHeight w:val="689"/>
        </w:trPr>
        <w:tc>
          <w:tcPr>
            <w:tcW w:w="3103" w:type="dxa"/>
            <w:noWrap/>
            <w:hideMark/>
          </w:tcPr>
          <w:p w:rsidR="00CD6DFE" w:rsidRPr="00CD6DFE" w:rsidRDefault="00CD6DFE" w:rsidP="00CD6DFE">
            <w:pPr>
              <w:jc w:val="both"/>
              <w:rPr>
                <w:rFonts w:ascii="Arial" w:eastAsia="Times New Roman" w:hAnsi="Arial" w:cs="Arial"/>
                <w:color w:val="000000"/>
                <w:sz w:val="20"/>
                <w:szCs w:val="20"/>
                <w:lang w:val="en-US" w:eastAsia="ru-RU"/>
              </w:rPr>
            </w:pPr>
            <w:r w:rsidRPr="00CD6DFE">
              <w:rPr>
                <w:rFonts w:ascii="Arial" w:eastAsia="Times New Roman" w:hAnsi="Arial" w:cs="Arial"/>
                <w:color w:val="000000"/>
                <w:sz w:val="20"/>
                <w:szCs w:val="20"/>
                <w:lang w:val="en-US" w:eastAsia="ru-RU"/>
              </w:rPr>
              <w:t>·</w:t>
            </w:r>
            <w:r w:rsidRPr="00CD6DFE">
              <w:rPr>
                <w:rFonts w:ascii="Arial" w:eastAsia="Times New Roman" w:hAnsi="Arial" w:cs="Arial"/>
                <w:color w:val="000000"/>
                <w:sz w:val="14"/>
                <w:szCs w:val="14"/>
                <w:lang w:val="en-US" w:eastAsia="ru-RU"/>
              </w:rPr>
              <w:t xml:space="preserve">         </w:t>
            </w:r>
            <w:r w:rsidRPr="00CD6DFE">
              <w:rPr>
                <w:rFonts w:ascii="Arial" w:eastAsia="Times New Roman" w:hAnsi="Arial" w:cs="Arial"/>
                <w:color w:val="000000"/>
                <w:sz w:val="20"/>
                <w:szCs w:val="20"/>
                <w:lang w:val="en-US" w:eastAsia="ru-RU"/>
              </w:rPr>
              <w:t xml:space="preserve">a higher load capacity due to its IF standard casing </w:t>
            </w:r>
          </w:p>
        </w:tc>
        <w:tc>
          <w:tcPr>
            <w:tcW w:w="2846" w:type="dxa"/>
            <w:noWrap/>
            <w:hideMark/>
          </w:tcPr>
          <w:p w:rsidR="00CD6DFE" w:rsidRPr="00CD6DFE" w:rsidRDefault="00CD6DFE" w:rsidP="00CD6DFE">
            <w:pPr>
              <w:jc w:val="both"/>
              <w:rPr>
                <w:rFonts w:ascii="Arial" w:eastAsia="Times New Roman" w:hAnsi="Arial" w:cs="Arial"/>
                <w:color w:val="000000"/>
                <w:sz w:val="20"/>
                <w:szCs w:val="20"/>
                <w:lang w:eastAsia="ru-RU"/>
              </w:rPr>
            </w:pPr>
            <w:r w:rsidRPr="00CD6DFE">
              <w:rPr>
                <w:rFonts w:ascii="Arial" w:eastAsia="Times New Roman" w:hAnsi="Arial" w:cs="Arial"/>
                <w:color w:val="000000"/>
                <w:sz w:val="20"/>
                <w:szCs w:val="20"/>
                <w:lang w:eastAsia="ru-RU"/>
              </w:rPr>
              <w:t xml:space="preserve">- повышенная грузоподъемность благодаря стандартному корпусу </w:t>
            </w:r>
            <w:r w:rsidRPr="00CD6DFE">
              <w:rPr>
                <w:rFonts w:ascii="Arial" w:eastAsia="Times New Roman" w:hAnsi="Arial" w:cs="Arial"/>
                <w:color w:val="000000"/>
                <w:sz w:val="20"/>
                <w:szCs w:val="20"/>
                <w:lang w:val="en-US" w:eastAsia="ru-RU"/>
              </w:rPr>
              <w:t>IF</w:t>
            </w:r>
            <w:r w:rsidRPr="00CD6DFE">
              <w:rPr>
                <w:rFonts w:ascii="Arial" w:eastAsia="Times New Roman" w:hAnsi="Arial" w:cs="Arial"/>
                <w:color w:val="000000"/>
                <w:sz w:val="20"/>
                <w:szCs w:val="20"/>
                <w:lang w:eastAsia="ru-RU"/>
              </w:rPr>
              <w:t xml:space="preserve"> </w:t>
            </w:r>
          </w:p>
          <w:p w:rsidR="00CD6DFE" w:rsidRPr="00CD6DFE" w:rsidRDefault="00CD6DFE" w:rsidP="00CD6DFE">
            <w:pPr>
              <w:jc w:val="both"/>
              <w:rPr>
                <w:rFonts w:ascii="Arial" w:eastAsia="Times New Roman" w:hAnsi="Arial" w:cs="Arial"/>
                <w:color w:val="000000"/>
                <w:sz w:val="20"/>
                <w:szCs w:val="20"/>
                <w:lang w:eastAsia="ru-RU"/>
              </w:rPr>
            </w:pPr>
          </w:p>
        </w:tc>
        <w:tc>
          <w:tcPr>
            <w:tcW w:w="3402" w:type="dxa"/>
            <w:noWrap/>
            <w:hideMark/>
          </w:tcPr>
          <w:p w:rsidR="00CD6DFE" w:rsidRPr="00CD6DFE" w:rsidRDefault="00CD6DFE" w:rsidP="00CD6DFE">
            <w:pPr>
              <w:rPr>
                <w:rFonts w:ascii="Arial" w:eastAsia="Times New Roman" w:hAnsi="Arial" w:cs="Arial"/>
                <w:sz w:val="20"/>
                <w:szCs w:val="20"/>
                <w:lang w:eastAsia="ru-RU"/>
              </w:rPr>
            </w:pPr>
          </w:p>
        </w:tc>
      </w:tr>
      <w:tr w:rsidR="00CD6DFE" w:rsidRPr="00CD6DFE" w:rsidTr="00CD6DFE">
        <w:trPr>
          <w:trHeight w:val="1124"/>
        </w:trPr>
        <w:tc>
          <w:tcPr>
            <w:tcW w:w="3103" w:type="dxa"/>
            <w:noWrap/>
            <w:hideMark/>
          </w:tcPr>
          <w:p w:rsidR="00CD6DFE" w:rsidRPr="00CD6DFE" w:rsidRDefault="00CD6DFE" w:rsidP="00CD6DFE">
            <w:pPr>
              <w:jc w:val="both"/>
              <w:rPr>
                <w:rFonts w:ascii="Arial" w:eastAsia="Times New Roman" w:hAnsi="Arial" w:cs="Arial"/>
                <w:color w:val="000000"/>
                <w:sz w:val="20"/>
                <w:szCs w:val="20"/>
                <w:lang w:val="en-US" w:eastAsia="ru-RU"/>
              </w:rPr>
            </w:pPr>
            <w:r w:rsidRPr="00CD6DFE">
              <w:rPr>
                <w:rFonts w:ascii="Arial" w:eastAsia="Times New Roman" w:hAnsi="Arial" w:cs="Arial"/>
                <w:color w:val="000000"/>
                <w:sz w:val="20"/>
                <w:szCs w:val="20"/>
                <w:lang w:val="en-US" w:eastAsia="ru-RU"/>
              </w:rPr>
              <w:t>·</w:t>
            </w:r>
            <w:r w:rsidRPr="00CD6DFE">
              <w:rPr>
                <w:rFonts w:ascii="Arial" w:eastAsia="Times New Roman" w:hAnsi="Arial" w:cs="Arial"/>
                <w:color w:val="000000"/>
                <w:sz w:val="14"/>
                <w:szCs w:val="14"/>
                <w:lang w:val="en-US" w:eastAsia="ru-RU"/>
              </w:rPr>
              <w:t xml:space="preserve">         </w:t>
            </w:r>
            <w:r w:rsidRPr="00CD6DFE">
              <w:rPr>
                <w:rFonts w:ascii="Arial" w:eastAsia="Times New Roman" w:hAnsi="Arial" w:cs="Arial"/>
                <w:color w:val="000000"/>
                <w:sz w:val="20"/>
                <w:szCs w:val="20"/>
                <w:lang w:val="en-US" w:eastAsia="ru-RU"/>
              </w:rPr>
              <w:t>improved traction due to 14%** greater lug contact in the tread pattern and its deeper R1W*** standard tread</w:t>
            </w:r>
          </w:p>
        </w:tc>
        <w:tc>
          <w:tcPr>
            <w:tcW w:w="2846" w:type="dxa"/>
            <w:noWrap/>
            <w:hideMark/>
          </w:tcPr>
          <w:p w:rsidR="00CD6DFE" w:rsidRPr="00CD6DFE" w:rsidRDefault="00CD6DFE" w:rsidP="00CD6DFE">
            <w:pPr>
              <w:jc w:val="both"/>
              <w:rPr>
                <w:rFonts w:ascii="Arial" w:eastAsia="Times New Roman" w:hAnsi="Arial" w:cs="Arial"/>
                <w:color w:val="000000"/>
                <w:sz w:val="20"/>
                <w:szCs w:val="20"/>
                <w:lang w:eastAsia="ru-RU"/>
              </w:rPr>
            </w:pPr>
            <w:r w:rsidRPr="00CD6DFE">
              <w:rPr>
                <w:rFonts w:ascii="Arial" w:eastAsia="Times New Roman" w:hAnsi="Arial" w:cs="Arial"/>
                <w:color w:val="000000"/>
                <w:sz w:val="20"/>
                <w:szCs w:val="20"/>
                <w:lang w:eastAsia="ru-RU"/>
              </w:rPr>
              <w:t xml:space="preserve">- улучшенное сцепление благодаря увеличенному на 14%** контакту лап в рисунке протектора и более глубокому стандартному протектору </w:t>
            </w:r>
            <w:r w:rsidRPr="00CD6DFE">
              <w:rPr>
                <w:rFonts w:ascii="Arial" w:eastAsia="Times New Roman" w:hAnsi="Arial" w:cs="Arial"/>
                <w:color w:val="000000"/>
                <w:sz w:val="20"/>
                <w:szCs w:val="20"/>
                <w:lang w:val="en-US" w:eastAsia="ru-RU"/>
              </w:rPr>
              <w:t>R</w:t>
            </w:r>
            <w:r w:rsidRPr="00CD6DFE">
              <w:rPr>
                <w:rFonts w:ascii="Arial" w:eastAsia="Times New Roman" w:hAnsi="Arial" w:cs="Arial"/>
                <w:color w:val="000000"/>
                <w:sz w:val="20"/>
                <w:szCs w:val="20"/>
                <w:lang w:eastAsia="ru-RU"/>
              </w:rPr>
              <w:t>1</w:t>
            </w:r>
            <w:r w:rsidRPr="00CD6DFE">
              <w:rPr>
                <w:rFonts w:ascii="Arial" w:eastAsia="Times New Roman" w:hAnsi="Arial" w:cs="Arial"/>
                <w:color w:val="000000"/>
                <w:sz w:val="20"/>
                <w:szCs w:val="20"/>
                <w:lang w:val="en-US" w:eastAsia="ru-RU"/>
              </w:rPr>
              <w:t>W</w:t>
            </w:r>
            <w:r w:rsidRPr="00CD6DFE">
              <w:rPr>
                <w:rFonts w:ascii="Arial" w:eastAsia="Times New Roman" w:hAnsi="Arial" w:cs="Arial"/>
                <w:color w:val="000000"/>
                <w:sz w:val="20"/>
                <w:szCs w:val="20"/>
                <w:lang w:eastAsia="ru-RU"/>
              </w:rPr>
              <w:t>***</w:t>
            </w:r>
          </w:p>
          <w:p w:rsidR="00CD6DFE" w:rsidRPr="00CD6DFE" w:rsidRDefault="00CD6DFE" w:rsidP="00CD6DFE">
            <w:pPr>
              <w:jc w:val="both"/>
              <w:rPr>
                <w:rFonts w:ascii="Arial" w:eastAsia="Times New Roman" w:hAnsi="Arial" w:cs="Arial"/>
                <w:color w:val="000000"/>
                <w:sz w:val="20"/>
                <w:szCs w:val="20"/>
                <w:lang w:eastAsia="ru-RU"/>
              </w:rPr>
            </w:pPr>
          </w:p>
        </w:tc>
        <w:tc>
          <w:tcPr>
            <w:tcW w:w="3402" w:type="dxa"/>
            <w:noWrap/>
            <w:hideMark/>
          </w:tcPr>
          <w:p w:rsidR="00CD6DFE" w:rsidRPr="00CD6DFE" w:rsidRDefault="00CD6DFE" w:rsidP="00CD6DFE">
            <w:pPr>
              <w:rPr>
                <w:rFonts w:ascii="Arial" w:eastAsia="Times New Roman" w:hAnsi="Arial" w:cs="Arial"/>
                <w:sz w:val="20"/>
                <w:szCs w:val="20"/>
                <w:lang w:eastAsia="ru-RU"/>
              </w:rPr>
            </w:pPr>
          </w:p>
        </w:tc>
      </w:tr>
      <w:tr w:rsidR="00CD6DFE" w:rsidRPr="00CD6DFE" w:rsidTr="00CD6DFE">
        <w:trPr>
          <w:trHeight w:val="1406"/>
        </w:trPr>
        <w:tc>
          <w:tcPr>
            <w:tcW w:w="3103" w:type="dxa"/>
            <w:noWrap/>
            <w:hideMark/>
          </w:tcPr>
          <w:p w:rsidR="00CD6DFE" w:rsidRPr="00CD6DFE" w:rsidRDefault="00CD6DFE" w:rsidP="00CD6DFE">
            <w:pPr>
              <w:jc w:val="both"/>
              <w:rPr>
                <w:rFonts w:ascii="Arial" w:eastAsia="Times New Roman" w:hAnsi="Arial" w:cs="Arial"/>
                <w:color w:val="000000"/>
                <w:sz w:val="20"/>
                <w:szCs w:val="20"/>
                <w:lang w:val="en-US" w:eastAsia="ru-RU"/>
              </w:rPr>
            </w:pPr>
            <w:r w:rsidRPr="00CD6DFE">
              <w:rPr>
                <w:rFonts w:ascii="Arial" w:eastAsia="Times New Roman" w:hAnsi="Arial" w:cs="Arial"/>
                <w:color w:val="000000"/>
                <w:sz w:val="20"/>
                <w:szCs w:val="20"/>
                <w:lang w:val="en-US" w:eastAsia="ru-RU"/>
              </w:rPr>
              <w:lastRenderedPageBreak/>
              <w:t>·</w:t>
            </w:r>
            <w:r w:rsidRPr="00CD6DFE">
              <w:rPr>
                <w:rFonts w:ascii="Arial" w:eastAsia="Times New Roman" w:hAnsi="Arial" w:cs="Arial"/>
                <w:color w:val="000000"/>
                <w:sz w:val="14"/>
                <w:szCs w:val="14"/>
                <w:lang w:val="en-US" w:eastAsia="ru-RU"/>
              </w:rPr>
              <w:t xml:space="preserve">         </w:t>
            </w:r>
            <w:r w:rsidRPr="00CD6DFE">
              <w:rPr>
                <w:rFonts w:ascii="Arial" w:eastAsia="Times New Roman" w:hAnsi="Arial" w:cs="Arial"/>
                <w:color w:val="000000"/>
                <w:sz w:val="20"/>
                <w:szCs w:val="20"/>
                <w:lang w:val="en-US" w:eastAsia="ru-RU"/>
              </w:rPr>
              <w:t>reduced soil compaction due to a 20%** larger ground contact area (footprint)</w:t>
            </w:r>
          </w:p>
        </w:tc>
        <w:tc>
          <w:tcPr>
            <w:tcW w:w="2846" w:type="dxa"/>
            <w:noWrap/>
            <w:hideMark/>
          </w:tcPr>
          <w:p w:rsidR="00CD6DFE" w:rsidRPr="00CD6DFE" w:rsidRDefault="00CD6DFE" w:rsidP="00CD6DFE">
            <w:pPr>
              <w:jc w:val="both"/>
              <w:rPr>
                <w:rFonts w:ascii="Arial" w:eastAsia="Times New Roman" w:hAnsi="Arial" w:cs="Arial"/>
                <w:color w:val="000000"/>
                <w:sz w:val="20"/>
                <w:szCs w:val="20"/>
                <w:lang w:eastAsia="ru-RU"/>
              </w:rPr>
            </w:pPr>
            <w:r w:rsidRPr="00CD6DFE">
              <w:rPr>
                <w:rFonts w:ascii="Arial" w:eastAsia="Times New Roman" w:hAnsi="Arial" w:cs="Arial"/>
                <w:color w:val="000000"/>
                <w:sz w:val="20"/>
                <w:szCs w:val="20"/>
                <w:lang w:eastAsia="ru-RU"/>
              </w:rPr>
              <w:t>- снижение уплотнения почвы благодаря увеличенной на 20%** площади контакта с грунтом (отпечаток)</w:t>
            </w:r>
          </w:p>
        </w:tc>
        <w:tc>
          <w:tcPr>
            <w:tcW w:w="3402" w:type="dxa"/>
            <w:noWrap/>
            <w:hideMark/>
          </w:tcPr>
          <w:p w:rsidR="00CD6DFE" w:rsidRPr="00CD6DFE" w:rsidRDefault="00CD6DFE" w:rsidP="00CD6DFE">
            <w:pPr>
              <w:rPr>
                <w:rFonts w:ascii="Arial" w:eastAsia="Times New Roman" w:hAnsi="Arial" w:cs="Arial"/>
                <w:sz w:val="20"/>
                <w:szCs w:val="20"/>
                <w:lang w:eastAsia="ru-RU"/>
              </w:rPr>
            </w:pPr>
          </w:p>
        </w:tc>
      </w:tr>
      <w:tr w:rsidR="00CD6DFE" w:rsidRPr="00CD6DFE" w:rsidTr="00CD6DFE">
        <w:trPr>
          <w:trHeight w:val="300"/>
        </w:trPr>
        <w:tc>
          <w:tcPr>
            <w:tcW w:w="3103" w:type="dxa"/>
            <w:noWrap/>
            <w:hideMark/>
          </w:tcPr>
          <w:p w:rsidR="00CD6DFE" w:rsidRPr="00CD6DFE" w:rsidRDefault="00CD6DFE" w:rsidP="00CD6DFE">
            <w:pPr>
              <w:rPr>
                <w:rFonts w:ascii="Arial" w:eastAsia="Times New Roman" w:hAnsi="Arial" w:cs="Arial"/>
                <w:sz w:val="20"/>
                <w:szCs w:val="20"/>
                <w:lang w:val="en-US" w:eastAsia="ru-RU"/>
              </w:rPr>
            </w:pPr>
            <w:r w:rsidRPr="00CD6DFE">
              <w:rPr>
                <w:rFonts w:ascii="Arial" w:eastAsia="Times New Roman" w:hAnsi="Arial" w:cs="Arial"/>
                <w:color w:val="000000"/>
                <w:sz w:val="24"/>
                <w:szCs w:val="24"/>
                <w:lang w:val="en-US" w:eastAsia="ru-RU"/>
              </w:rPr>
              <w:t>All tires in the range use ULTRAFLEX technology which ensures a larger tire footprint to protect the soil against compaction and improve traction, while their strengthened sidewalls make them extremely durable when operating at low air pressures. The resulting benefits for farmers are that the tires protect the soil and therefore improve crop yield and productivity.</w:t>
            </w:r>
          </w:p>
        </w:tc>
        <w:tc>
          <w:tcPr>
            <w:tcW w:w="2846" w:type="dxa"/>
            <w:noWrap/>
            <w:hideMark/>
          </w:tcPr>
          <w:p w:rsidR="00CD6DFE" w:rsidRPr="00CD6DFE" w:rsidRDefault="00CD6DFE" w:rsidP="00CD6DFE">
            <w:pPr>
              <w:jc w:val="both"/>
              <w:rPr>
                <w:rFonts w:ascii="Arial" w:eastAsia="Times New Roman" w:hAnsi="Arial" w:cs="Arial"/>
                <w:sz w:val="20"/>
                <w:szCs w:val="20"/>
                <w:lang w:eastAsia="ru-RU"/>
              </w:rPr>
            </w:pPr>
            <w:r w:rsidRPr="00CD6DFE">
              <w:rPr>
                <w:rFonts w:ascii="Arial" w:eastAsia="Times New Roman" w:hAnsi="Arial" w:cs="Arial"/>
                <w:sz w:val="20"/>
                <w:szCs w:val="20"/>
                <w:lang w:eastAsia="ru-RU"/>
              </w:rPr>
              <w:t xml:space="preserve">Во всех шинах этой серии используется технология </w:t>
            </w:r>
            <w:r w:rsidRPr="00CD6DFE">
              <w:rPr>
                <w:rFonts w:ascii="Arial" w:eastAsia="Times New Roman" w:hAnsi="Arial" w:cs="Arial"/>
                <w:sz w:val="20"/>
                <w:szCs w:val="20"/>
                <w:lang w:val="en-US" w:eastAsia="ru-RU"/>
              </w:rPr>
              <w:t>ULTRAFLEX</w:t>
            </w:r>
            <w:r w:rsidRPr="00CD6DFE">
              <w:rPr>
                <w:rFonts w:ascii="Arial" w:eastAsia="Times New Roman" w:hAnsi="Arial" w:cs="Arial"/>
                <w:sz w:val="20"/>
                <w:szCs w:val="20"/>
                <w:lang w:eastAsia="ru-RU"/>
              </w:rPr>
              <w:t>, которая обеспечивает большую площадь опоры шины для защиты почвы от уплотнения и улучшения тяги, а усиленные боковины делают их чрезвычайно прочными при работе на низком давлении воздуха. Преимущества для фермеров заключаются в том, что шины защищают почву и, следовательно, повышают урожайность и продуктивность.</w:t>
            </w:r>
          </w:p>
        </w:tc>
        <w:tc>
          <w:tcPr>
            <w:tcW w:w="3402" w:type="dxa"/>
            <w:noWrap/>
            <w:hideMark/>
          </w:tcPr>
          <w:p w:rsidR="00CD6DFE" w:rsidRPr="00CD6DFE" w:rsidRDefault="00CD6DFE" w:rsidP="00CD6DFE">
            <w:pPr>
              <w:rPr>
                <w:rFonts w:ascii="Arial" w:eastAsia="Times New Roman" w:hAnsi="Arial" w:cs="Arial"/>
                <w:sz w:val="20"/>
                <w:szCs w:val="20"/>
                <w:lang w:eastAsia="ru-RU"/>
              </w:rPr>
            </w:pPr>
          </w:p>
        </w:tc>
      </w:tr>
    </w:tbl>
    <w:p w:rsidR="00FC73FB" w:rsidRPr="00CD6DFE" w:rsidRDefault="00FC73FB">
      <w:pPr>
        <w:rPr>
          <w:rFonts w:ascii="Arial" w:hAnsi="Arial" w:cs="Arial"/>
        </w:rPr>
      </w:pPr>
    </w:p>
    <w:sectPr w:rsidR="00FC73FB" w:rsidRPr="00CD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D8"/>
    <w:rsid w:val="0064159C"/>
    <w:rsid w:val="006D0346"/>
    <w:rsid w:val="00A3083C"/>
    <w:rsid w:val="00B00D22"/>
    <w:rsid w:val="00B35448"/>
    <w:rsid w:val="00B760CA"/>
    <w:rsid w:val="00BB0F59"/>
    <w:rsid w:val="00CD6DFE"/>
    <w:rsid w:val="00F4422E"/>
    <w:rsid w:val="00FB3619"/>
    <w:rsid w:val="00FB39D8"/>
    <w:rsid w:val="00FC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9990">
      <w:bodyDiv w:val="1"/>
      <w:marLeft w:val="0"/>
      <w:marRight w:val="0"/>
      <w:marTop w:val="0"/>
      <w:marBottom w:val="0"/>
      <w:divBdr>
        <w:top w:val="none" w:sz="0" w:space="0" w:color="auto"/>
        <w:left w:val="none" w:sz="0" w:space="0" w:color="auto"/>
        <w:bottom w:val="none" w:sz="0" w:space="0" w:color="auto"/>
        <w:right w:val="none" w:sz="0" w:space="0" w:color="auto"/>
      </w:divBdr>
    </w:div>
    <w:div w:id="1955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Zababurina Eugenia</dc:creator>
  <cp:lastModifiedBy>vendorNK1</cp:lastModifiedBy>
  <cp:revision>3</cp:revision>
  <dcterms:created xsi:type="dcterms:W3CDTF">2021-08-24T13:32:00Z</dcterms:created>
  <dcterms:modified xsi:type="dcterms:W3CDTF">2021-08-24T13:43:00Z</dcterms:modified>
</cp:coreProperties>
</file>